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4"/>
        <w:gridCol w:w="96"/>
      </w:tblGrid>
      <w:tr w:rsidR="009A260E" w:rsidRPr="009A260E" w14:paraId="4E4F5D3C" w14:textId="77777777" w:rsidTr="009A260E">
        <w:tc>
          <w:tcPr>
            <w:tcW w:w="0" w:type="auto"/>
            <w:gridSpan w:val="2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19939E8" w14:textId="6BBF8E7E" w:rsidR="009A260E" w:rsidRPr="009A260E" w:rsidRDefault="009A260E" w:rsidP="009A260E">
            <w:pPr>
              <w:spacing w:after="0" w:line="30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A260E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>Policy of Unacceptable Behavior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bdr w:val="none" w:sz="0" w:space="0" w:color="auto" w:frame="1"/>
              </w:rPr>
              <w:t xml:space="preserve"> Code of Conduct</w:t>
            </w:r>
          </w:p>
        </w:tc>
      </w:tr>
      <w:tr w:rsidR="009A260E" w:rsidRPr="009A260E" w14:paraId="28BD8A74" w14:textId="77777777" w:rsidTr="009A260E">
        <w:tc>
          <w:tcPr>
            <w:tcW w:w="0" w:type="auto"/>
            <w:gridSpan w:val="2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5B8AC79" w14:textId="339FAE78" w:rsidR="009A260E" w:rsidRPr="009A260E" w:rsidRDefault="009A260E" w:rsidP="009A26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A260E">
              <w:rPr>
                <w:rFonts w:ascii="Tahoma" w:eastAsia="Times New Roman" w:hAnsi="Tahoma" w:cs="Tahoma"/>
                <w:color w:val="000000"/>
                <w:sz w:val="32"/>
                <w:szCs w:val="32"/>
                <w:bdr w:val="none" w:sz="0" w:space="0" w:color="auto" w:frame="1"/>
              </w:rPr>
              <w:t xml:space="preserve">The following is considered unacceptable behavior </w:t>
            </w: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bdr w:val="none" w:sz="0" w:space="0" w:color="auto" w:frame="1"/>
              </w:rPr>
              <w:t xml:space="preserve">and will be means of termination </w:t>
            </w:r>
            <w:r w:rsidRPr="009A260E">
              <w:rPr>
                <w:rFonts w:ascii="Tahoma" w:eastAsia="Times New Roman" w:hAnsi="Tahoma" w:cs="Tahoma"/>
                <w:color w:val="000000"/>
                <w:sz w:val="32"/>
                <w:szCs w:val="32"/>
                <w:bdr w:val="none" w:sz="0" w:space="0" w:color="auto" w:frame="1"/>
              </w:rPr>
              <w:t xml:space="preserve">on the </w:t>
            </w: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bdr w:val="none" w:sz="0" w:space="0" w:color="auto" w:frame="1"/>
              </w:rPr>
              <w:t xml:space="preserve">Alano Club of Kent County Property. </w:t>
            </w:r>
          </w:p>
        </w:tc>
      </w:tr>
      <w:tr w:rsidR="009A260E" w:rsidRPr="009A260E" w14:paraId="29D5F513" w14:textId="77777777" w:rsidTr="009A260E"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A755E95" w14:textId="77777777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3BA36D2" w14:textId="77777777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A260E" w:rsidRPr="009A260E" w14:paraId="1BD461A1" w14:textId="77777777" w:rsidTr="009A260E"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8F1BB83" w14:textId="7DE46843" w:rsidR="009A260E" w:rsidRDefault="009A260E" w:rsidP="009A2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Disturbing meeting by excessive </w:t>
            </w:r>
            <w:r w:rsidR="00FC6A34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disruption.</w:t>
            </w:r>
          </w:p>
          <w:p w14:paraId="4E203FF5" w14:textId="77777777" w:rsidR="009A260E" w:rsidRDefault="009A260E" w:rsidP="009A2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Damaging or misuse of club property.</w:t>
            </w:r>
          </w:p>
          <w:p w14:paraId="09A17927" w14:textId="77777777" w:rsidR="009A260E" w:rsidRDefault="009A260E" w:rsidP="009A2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Any social media threats or harassment of individuals of the club.</w:t>
            </w:r>
          </w:p>
          <w:p w14:paraId="3BF9B6A0" w14:textId="326E26EA" w:rsidR="009A260E" w:rsidRDefault="009A260E" w:rsidP="009A2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Leaving children unsupervised without adult</w:t>
            </w:r>
            <w:r w:rsidR="00FC6A34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supervision</w:t>
            </w:r>
            <w:r w:rsidR="007839B9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of a parent.</w:t>
            </w:r>
          </w:p>
          <w:p w14:paraId="61AB6EBB" w14:textId="454C8055" w:rsidR="00B2244A" w:rsidRDefault="00B2244A" w:rsidP="009A2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Theft</w:t>
            </w:r>
          </w:p>
          <w:p w14:paraId="53E88D31" w14:textId="77777777" w:rsidR="009A260E" w:rsidRDefault="009A260E" w:rsidP="009A2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Aggressive verbal or physical confrontations.</w:t>
            </w:r>
          </w:p>
          <w:p w14:paraId="0F80AB22" w14:textId="00C0AC74" w:rsidR="009A260E" w:rsidRPr="00A6563B" w:rsidRDefault="009A260E" w:rsidP="00A656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Use of Undesirable or Offensive language.</w:t>
            </w:r>
          </w:p>
          <w:p w14:paraId="0B20171A" w14:textId="77777777" w:rsidR="009A260E" w:rsidRDefault="009A260E" w:rsidP="009A2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Loitering or sleeping.</w:t>
            </w:r>
          </w:p>
          <w:p w14:paraId="64C37E56" w14:textId="51BD3E5C" w:rsidR="009A260E" w:rsidRPr="009A260E" w:rsidRDefault="009A260E" w:rsidP="009A2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Sexual harassment.</w:t>
            </w:r>
          </w:p>
          <w:p w14:paraId="5440233E" w14:textId="77777777" w:rsid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  10</w:t>
            </w:r>
            <w:r w:rsidRPr="009A260E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No Weapons</w:t>
            </w:r>
          </w:p>
          <w:p w14:paraId="2C6A6285" w14:textId="77777777" w:rsid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  11. No Soliciting </w:t>
            </w:r>
          </w:p>
          <w:p w14:paraId="7F854111" w14:textId="31F1EF7B" w:rsid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  12. No use of Drugs or Alcohol. </w:t>
            </w:r>
          </w:p>
          <w:p w14:paraId="297D18FA" w14:textId="58D6727E" w:rsidR="007451D5" w:rsidRDefault="007451D5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  13. </w:t>
            </w:r>
            <w:r w:rsidR="007464CE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No Gambling</w:t>
            </w:r>
          </w:p>
          <w:p w14:paraId="35F33B45" w14:textId="03B5819E" w:rsidR="007464CE" w:rsidRDefault="007464C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  14. No Pets except </w:t>
            </w:r>
            <w:r w:rsidR="005455C0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licensed service animals.</w:t>
            </w:r>
          </w:p>
          <w:p w14:paraId="653A2F09" w14:textId="5FAB4FD7" w:rsidR="005455C0" w:rsidRDefault="005455C0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  15. No smoking or vaping inside the club</w:t>
            </w:r>
            <w:r w:rsidR="002A029A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. Only in designated areas </w:t>
            </w:r>
          </w:p>
          <w:p w14:paraId="4A22C8FE" w14:textId="15B663BE" w:rsidR="002A029A" w:rsidRDefault="002A029A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        outside the club.</w:t>
            </w:r>
          </w:p>
          <w:p w14:paraId="1027AB21" w14:textId="66DE76ED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CDCC091" w14:textId="6173B94A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</w:p>
        </w:tc>
      </w:tr>
      <w:tr w:rsidR="009A260E" w:rsidRPr="009A260E" w14:paraId="12444E10" w14:textId="77777777" w:rsidTr="00FE0675"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42708651" w14:textId="2BCD33D5" w:rsidR="00D36CDD" w:rsidRDefault="00E31FD0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The Alano Club of Kent County</w:t>
            </w:r>
            <w:r w:rsidR="009A260E" w:rsidRPr="009A260E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understands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</w:t>
            </w:r>
            <w:r w:rsidR="006736F4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and upholds the saf</w:t>
            </w:r>
            <w:r w:rsidR="003B7F60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ety of our members. </w:t>
            </w:r>
            <w:r w:rsidR="009A260E" w:rsidRPr="009A260E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This is a program of honesty, integrity and re</w:t>
            </w:r>
            <w:r w:rsidR="00D36CDD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s</w:t>
            </w:r>
            <w:r w:rsidR="009A260E" w:rsidRPr="009A260E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ponsibility.  </w:t>
            </w:r>
          </w:p>
          <w:p w14:paraId="40872CE4" w14:textId="3D3AD463" w:rsidR="00EE16CA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</w:pPr>
            <w:r w:rsidRPr="009A260E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All users of the Club facilities are asked to follow, enforce and report unacceptable behavior. </w:t>
            </w:r>
            <w:r w:rsidR="00EE16CA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The </w:t>
            </w:r>
            <w:r w:rsidR="008219F0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club's safety is important to us and</w:t>
            </w:r>
            <w:r w:rsidR="00F6299B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 those who come through our doors. </w:t>
            </w:r>
            <w:r w:rsidR="008219F0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>The above will not be tolerated or acceptable</w:t>
            </w:r>
            <w:r w:rsidR="00A6563B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t xml:space="preserve">. </w:t>
            </w:r>
          </w:p>
          <w:p w14:paraId="0121A41E" w14:textId="6C48D102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A260E">
              <w:rPr>
                <w:rFonts w:ascii="Tahoma" w:eastAsia="Times New Roman" w:hAnsi="Tahoma" w:cs="Tahoma"/>
                <w:color w:val="000000"/>
                <w:sz w:val="29"/>
                <w:szCs w:val="29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02A1BFB6" w14:textId="74480117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A260E" w:rsidRPr="009A260E" w14:paraId="2713091E" w14:textId="77777777" w:rsidTr="00FE0675"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6173697A" w14:textId="11AC9001" w:rsidR="009A260E" w:rsidRPr="009A260E" w:rsidRDefault="0066613B" w:rsidP="00A656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Alano Club </w:t>
            </w:r>
          </w:p>
        </w:tc>
        <w:tc>
          <w:tcPr>
            <w:tcW w:w="0" w:type="auto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23A25E94" w14:textId="63FD488F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A260E" w:rsidRPr="009A260E" w14:paraId="29C2A4E2" w14:textId="77777777" w:rsidTr="00E657DA"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205183F7" w14:textId="0B05BD78" w:rsidR="009A260E" w:rsidRPr="009A260E" w:rsidRDefault="009A260E" w:rsidP="009A260E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724059D1" w14:textId="06D573C3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A260E" w:rsidRPr="009A260E" w14:paraId="11144B0E" w14:textId="77777777" w:rsidTr="00E657DA"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2B3C329E" w14:textId="76424AA8" w:rsidR="009A260E" w:rsidRPr="009A260E" w:rsidRDefault="009A260E" w:rsidP="009A260E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3F6E99EF" w14:textId="6FD07B6F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A260E" w:rsidRPr="009A260E" w14:paraId="63BCE8BD" w14:textId="77777777" w:rsidTr="00E657DA"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52901AC5" w14:textId="6836F35C" w:rsidR="009A260E" w:rsidRPr="009A260E" w:rsidRDefault="009A260E" w:rsidP="009A260E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7D5FEABA" w14:textId="2C1C319C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A260E" w:rsidRPr="009A260E" w14:paraId="6A2B7753" w14:textId="77777777" w:rsidTr="00E657DA"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61398E93" w14:textId="1F22F2A8" w:rsidR="009A260E" w:rsidRPr="009A260E" w:rsidRDefault="009A260E" w:rsidP="00A6563B">
            <w:pPr>
              <w:pStyle w:val="ListParagraph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781F772A" w14:textId="77777777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A260E" w:rsidRPr="009A260E" w14:paraId="19642CD7" w14:textId="77777777" w:rsidTr="00E657DA"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208D88BD" w14:textId="77777777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70C38F7A" w14:textId="77777777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A260E" w:rsidRPr="009A260E" w14:paraId="5E8D0462" w14:textId="77777777" w:rsidTr="00E657DA">
        <w:tc>
          <w:tcPr>
            <w:tcW w:w="0" w:type="auto"/>
            <w:gridSpan w:val="2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</w:tcPr>
          <w:p w14:paraId="3318EEC7" w14:textId="1AC3CF88" w:rsidR="009A260E" w:rsidRPr="009A260E" w:rsidRDefault="009A260E" w:rsidP="009A26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A260E" w:rsidRPr="009A260E" w14:paraId="63033CF9" w14:textId="77777777" w:rsidTr="00E657DA">
        <w:tc>
          <w:tcPr>
            <w:tcW w:w="0" w:type="auto"/>
            <w:gridSpan w:val="2"/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</w:tcPr>
          <w:p w14:paraId="62EE175D" w14:textId="64FD463B" w:rsidR="009A260E" w:rsidRPr="009A260E" w:rsidRDefault="009A260E" w:rsidP="00A21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09C82AE6" w14:textId="77777777" w:rsidR="004E6D6D" w:rsidRDefault="004E6D6D"/>
    <w:sectPr w:rsidR="004E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F49"/>
    <w:multiLevelType w:val="hybridMultilevel"/>
    <w:tmpl w:val="856604E2"/>
    <w:lvl w:ilvl="0" w:tplc="7272ED8A">
      <w:numFmt w:val="bullet"/>
      <w:lvlText w:val="-"/>
      <w:lvlJc w:val="left"/>
      <w:pPr>
        <w:ind w:left="1155" w:hanging="360"/>
      </w:pPr>
      <w:rPr>
        <w:rFonts w:ascii="Tahoma" w:eastAsia="Times New Roman" w:hAnsi="Tahoma" w:cs="Tahoma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40E5632"/>
    <w:multiLevelType w:val="hybridMultilevel"/>
    <w:tmpl w:val="FAFE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163D"/>
    <w:multiLevelType w:val="hybridMultilevel"/>
    <w:tmpl w:val="47BA2E4E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3068"/>
    <w:multiLevelType w:val="hybridMultilevel"/>
    <w:tmpl w:val="47BA2E4E"/>
    <w:lvl w:ilvl="0" w:tplc="2564B8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288E"/>
    <w:multiLevelType w:val="hybridMultilevel"/>
    <w:tmpl w:val="2160A220"/>
    <w:lvl w:ilvl="0" w:tplc="2EEEAEFC">
      <w:start w:val="5"/>
      <w:numFmt w:val="decimal"/>
      <w:lvlText w:val="%1."/>
      <w:lvlJc w:val="left"/>
      <w:pPr>
        <w:ind w:left="720" w:hanging="360"/>
      </w:pPr>
      <w:rPr>
        <w:rFonts w:hint="default"/>
        <w:sz w:val="29"/>
        <w:szCs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674682">
    <w:abstractNumId w:val="3"/>
  </w:num>
  <w:num w:numId="2" w16cid:durableId="1025597559">
    <w:abstractNumId w:val="4"/>
  </w:num>
  <w:num w:numId="3" w16cid:durableId="1761639804">
    <w:abstractNumId w:val="2"/>
  </w:num>
  <w:num w:numId="4" w16cid:durableId="1846629401">
    <w:abstractNumId w:val="1"/>
  </w:num>
  <w:num w:numId="5" w16cid:durableId="173207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1MDC3MLEwNbY0tjBR0lEKTi0uzszPAykwqQUAASyK5iwAAAA="/>
  </w:docVars>
  <w:rsids>
    <w:rsidRoot w:val="009A260E"/>
    <w:rsid w:val="002A029A"/>
    <w:rsid w:val="003B7F60"/>
    <w:rsid w:val="004E6D6D"/>
    <w:rsid w:val="005455C0"/>
    <w:rsid w:val="0066613B"/>
    <w:rsid w:val="006736F4"/>
    <w:rsid w:val="007451D5"/>
    <w:rsid w:val="007464CE"/>
    <w:rsid w:val="007839B9"/>
    <w:rsid w:val="008219F0"/>
    <w:rsid w:val="009A260E"/>
    <w:rsid w:val="00A21382"/>
    <w:rsid w:val="00A6563B"/>
    <w:rsid w:val="00B2244A"/>
    <w:rsid w:val="00D36CDD"/>
    <w:rsid w:val="00E31FD0"/>
    <w:rsid w:val="00EE16CA"/>
    <w:rsid w:val="00F6299B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7838"/>
  <w15:chartTrackingRefBased/>
  <w15:docId w15:val="{1ED21139-000D-4A84-B9CF-78795E8F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Derr</dc:creator>
  <cp:keywords/>
  <dc:description/>
  <cp:lastModifiedBy>Lisa Derr</cp:lastModifiedBy>
  <cp:revision>18</cp:revision>
  <dcterms:created xsi:type="dcterms:W3CDTF">2023-01-30T19:33:00Z</dcterms:created>
  <dcterms:modified xsi:type="dcterms:W3CDTF">2023-02-06T17:30:00Z</dcterms:modified>
</cp:coreProperties>
</file>